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7185" w14:textId="5E894EB2" w:rsidR="00034B06" w:rsidRDefault="00C22ED1" w:rsidP="00034B06">
      <w:pPr>
        <w:pStyle w:val="CRCoverPage"/>
        <w:tabs>
          <w:tab w:val="right" w:pos="9639"/>
        </w:tabs>
        <w:spacing w:after="0"/>
        <w:rPr>
          <w:b/>
          <w:i/>
          <w:noProof/>
          <w:sz w:val="28"/>
        </w:rPr>
      </w:pPr>
      <w:r>
        <w:rPr>
          <w:b/>
          <w:noProof/>
          <w:sz w:val="24"/>
        </w:rPr>
        <w:t>3GPP TSG-</w:t>
      </w:r>
      <w:r w:rsidR="002C44F9">
        <w:fldChar w:fldCharType="begin"/>
      </w:r>
      <w:r w:rsidR="002C44F9">
        <w:instrText xml:space="preserve"> DOCPROPERTY  TSG/WGRef  \* MERGEFORMAT </w:instrText>
      </w:r>
      <w:r w:rsidR="002C44F9">
        <w:fldChar w:fldCharType="separate"/>
      </w:r>
      <w:r>
        <w:rPr>
          <w:b/>
          <w:noProof/>
          <w:sz w:val="24"/>
        </w:rPr>
        <w:t>RAN4</w:t>
      </w:r>
      <w:r w:rsidR="002C44F9">
        <w:rPr>
          <w:b/>
          <w:noProof/>
          <w:sz w:val="24"/>
        </w:rPr>
        <w:fldChar w:fldCharType="end"/>
      </w:r>
      <w:r>
        <w:rPr>
          <w:b/>
          <w:noProof/>
          <w:sz w:val="24"/>
        </w:rPr>
        <w:t xml:space="preserve"> Meeting #</w:t>
      </w:r>
      <w:r w:rsidR="002C44F9">
        <w:fldChar w:fldCharType="begin"/>
      </w:r>
      <w:r w:rsidR="002C44F9">
        <w:instrText xml:space="preserve"> DOCPROPERTY  MtgSeq  \* MERGEFORMAT </w:instrText>
      </w:r>
      <w:r w:rsidR="002C44F9">
        <w:fldChar w:fldCharType="separate"/>
      </w:r>
      <w:r w:rsidRPr="00EB09B7">
        <w:rPr>
          <w:b/>
          <w:noProof/>
          <w:sz w:val="24"/>
        </w:rPr>
        <w:t>94</w:t>
      </w:r>
      <w:r w:rsidR="002C44F9">
        <w:rPr>
          <w:b/>
          <w:noProof/>
          <w:sz w:val="24"/>
        </w:rPr>
        <w:fldChar w:fldCharType="end"/>
      </w:r>
      <w:r w:rsidR="002C44F9">
        <w:fldChar w:fldCharType="begin"/>
      </w:r>
      <w:r w:rsidR="002C44F9">
        <w:instrText xml:space="preserve"> DOCPROPERTY  MtgTitle  \* MERGEFORMAT </w:instrText>
      </w:r>
      <w:r w:rsidR="002C44F9">
        <w:fldChar w:fldCharType="separate"/>
      </w:r>
      <w:r>
        <w:rPr>
          <w:b/>
          <w:noProof/>
          <w:sz w:val="24"/>
        </w:rPr>
        <w:t>e</w:t>
      </w:r>
      <w:r w:rsidR="002C44F9">
        <w:rPr>
          <w:b/>
          <w:noProof/>
          <w:sz w:val="24"/>
        </w:rPr>
        <w:fldChar w:fldCharType="end"/>
      </w:r>
      <w:r w:rsidR="00FB5B7F">
        <w:rPr>
          <w:b/>
          <w:noProof/>
          <w:sz w:val="24"/>
        </w:rPr>
        <w:t>-bis</w:t>
      </w:r>
      <w:r w:rsidR="00034B06">
        <w:rPr>
          <w:b/>
          <w:i/>
          <w:noProof/>
          <w:sz w:val="28"/>
        </w:rPr>
        <w:tab/>
      </w:r>
      <w:r w:rsidR="00E22E36" w:rsidRPr="00E22E36">
        <w:rPr>
          <w:b/>
          <w:noProof/>
          <w:sz w:val="24"/>
        </w:rPr>
        <w:t>R4-200</w:t>
      </w:r>
      <w:r w:rsidR="00697A0A">
        <w:rPr>
          <w:b/>
          <w:noProof/>
          <w:sz w:val="24"/>
        </w:rPr>
        <w:t>3410</w:t>
      </w:r>
    </w:p>
    <w:p w14:paraId="39427C9B" w14:textId="0AC44A3A" w:rsidR="00C22ED1" w:rsidRDefault="002C44F9" w:rsidP="00C22ED1">
      <w:pPr>
        <w:pStyle w:val="CRCoverPage"/>
        <w:outlineLvl w:val="0"/>
        <w:rPr>
          <w:b/>
          <w:noProof/>
          <w:sz w:val="24"/>
        </w:rPr>
      </w:pPr>
      <w:r>
        <w:fldChar w:fldCharType="begin"/>
      </w:r>
      <w:r>
        <w:instrText xml:space="preserve"> DOCPROPERTY  Location  \* MERGEFORMAT </w:instrText>
      </w:r>
      <w:r>
        <w:fldChar w:fldCharType="separate"/>
      </w:r>
      <w:r w:rsidR="00C22ED1" w:rsidRPr="00BA51D9">
        <w:rPr>
          <w:b/>
          <w:noProof/>
          <w:sz w:val="24"/>
        </w:rPr>
        <w:t>Online</w:t>
      </w:r>
      <w:r>
        <w:rPr>
          <w:b/>
          <w:noProof/>
          <w:sz w:val="24"/>
        </w:rPr>
        <w:fldChar w:fldCharType="end"/>
      </w:r>
      <w:r w:rsidR="00C22ED1">
        <w:rPr>
          <w:b/>
          <w:noProof/>
          <w:sz w:val="24"/>
        </w:rPr>
        <w:t xml:space="preserve">, </w:t>
      </w:r>
      <w:r w:rsidR="00C22ED1">
        <w:fldChar w:fldCharType="begin"/>
      </w:r>
      <w:r w:rsidR="00C22ED1">
        <w:instrText xml:space="preserve"> DOCPROPERTY  Country  \* MERGEFORMAT </w:instrText>
      </w:r>
      <w:r w:rsidR="00C22ED1">
        <w:fldChar w:fldCharType="end"/>
      </w:r>
      <w:r>
        <w:fldChar w:fldCharType="begin"/>
      </w:r>
      <w:r>
        <w:instrText xml:space="preserve"> DOCPROPERTY  StartDate  \* MERGEFORMAT </w:instrText>
      </w:r>
      <w:r>
        <w:fldChar w:fldCharType="separate"/>
      </w:r>
      <w:r w:rsidR="00C22ED1" w:rsidRPr="00BA51D9">
        <w:rPr>
          <w:b/>
          <w:noProof/>
          <w:sz w:val="24"/>
        </w:rPr>
        <w:t>2</w:t>
      </w:r>
      <w:r w:rsidR="00FB5B7F">
        <w:rPr>
          <w:b/>
          <w:noProof/>
          <w:sz w:val="24"/>
        </w:rPr>
        <w:t>0</w:t>
      </w:r>
      <w:r w:rsidR="00C22ED1" w:rsidRPr="00BA51D9">
        <w:rPr>
          <w:b/>
          <w:noProof/>
          <w:sz w:val="24"/>
        </w:rPr>
        <w:t xml:space="preserve">th </w:t>
      </w:r>
      <w:r w:rsidR="00FB5B7F">
        <w:rPr>
          <w:b/>
          <w:noProof/>
          <w:sz w:val="24"/>
        </w:rPr>
        <w:t>April</w:t>
      </w:r>
      <w:r w:rsidR="00C22ED1" w:rsidRPr="00BA51D9">
        <w:rPr>
          <w:b/>
          <w:noProof/>
          <w:sz w:val="24"/>
        </w:rPr>
        <w:t xml:space="preserve"> 2020</w:t>
      </w:r>
      <w:r>
        <w:rPr>
          <w:b/>
          <w:noProof/>
          <w:sz w:val="24"/>
        </w:rPr>
        <w:fldChar w:fldCharType="end"/>
      </w:r>
      <w:r w:rsidR="00C22ED1">
        <w:rPr>
          <w:b/>
          <w:noProof/>
          <w:sz w:val="24"/>
        </w:rPr>
        <w:t xml:space="preserve"> </w:t>
      </w:r>
      <w:r w:rsidR="00FB5B7F">
        <w:rPr>
          <w:b/>
          <w:noProof/>
          <w:sz w:val="24"/>
        </w:rPr>
        <w:t>–</w:t>
      </w:r>
      <w:r w:rsidR="00C22ED1">
        <w:rPr>
          <w:b/>
          <w:noProof/>
          <w:sz w:val="24"/>
        </w:rPr>
        <w:t xml:space="preserve"> </w:t>
      </w:r>
      <w:r>
        <w:fldChar w:fldCharType="begin"/>
      </w:r>
      <w:r>
        <w:instrText xml:space="preserve"> DOCPROPERTY  EndDate  \* MERGEFORMAT </w:instrText>
      </w:r>
      <w:r>
        <w:fldChar w:fldCharType="separate"/>
      </w:r>
      <w:r w:rsidR="00FB5B7F">
        <w:rPr>
          <w:b/>
          <w:noProof/>
          <w:sz w:val="24"/>
        </w:rPr>
        <w:t>30th</w:t>
      </w:r>
      <w:r w:rsidR="00C22ED1" w:rsidRPr="00BA51D9">
        <w:rPr>
          <w:b/>
          <w:noProof/>
          <w:sz w:val="24"/>
        </w:rPr>
        <w:t xml:space="preserve"> </w:t>
      </w:r>
      <w:r w:rsidR="00FB5B7F">
        <w:rPr>
          <w:b/>
          <w:noProof/>
          <w:sz w:val="24"/>
        </w:rPr>
        <w:t>April</w:t>
      </w:r>
      <w:r w:rsidR="00C22ED1" w:rsidRPr="00BA51D9">
        <w:rPr>
          <w:b/>
          <w:noProof/>
          <w:sz w:val="24"/>
        </w:rPr>
        <w:t xml:space="preserve"> 2020</w:t>
      </w:r>
      <w:r>
        <w:rPr>
          <w:b/>
          <w:noProof/>
          <w:sz w:val="24"/>
        </w:rPr>
        <w:fldChar w:fldCharType="end"/>
      </w:r>
    </w:p>
    <w:p w14:paraId="038E9536" w14:textId="1F33520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97A0A">
        <w:rPr>
          <w:rFonts w:ascii="Arial" w:hAnsi="Arial" w:cs="Arial"/>
          <w:b/>
          <w:sz w:val="22"/>
          <w:szCs w:val="22"/>
        </w:rPr>
        <w:t>6</w:t>
      </w:r>
      <w:r w:rsidR="00FB5B7F">
        <w:rPr>
          <w:rFonts w:ascii="Arial" w:hAnsi="Arial" w:cs="Arial"/>
          <w:b/>
          <w:sz w:val="22"/>
          <w:szCs w:val="22"/>
        </w:rPr>
        <w:t>.</w:t>
      </w:r>
      <w:r w:rsidR="00697A0A">
        <w:rPr>
          <w:rFonts w:ascii="Arial" w:hAnsi="Arial" w:cs="Arial"/>
          <w:b/>
          <w:sz w:val="22"/>
          <w:szCs w:val="22"/>
        </w:rPr>
        <w:t>14</w:t>
      </w:r>
      <w:r w:rsidR="00FB5B7F">
        <w:rPr>
          <w:rFonts w:ascii="Arial" w:hAnsi="Arial" w:cs="Arial"/>
          <w:b/>
          <w:sz w:val="22"/>
          <w:szCs w:val="22"/>
        </w:rPr>
        <w:t>.</w:t>
      </w:r>
      <w:r w:rsidR="00697A0A">
        <w:rPr>
          <w:rFonts w:ascii="Arial" w:hAnsi="Arial" w:cs="Arial"/>
          <w:b/>
          <w:sz w:val="22"/>
          <w:szCs w:val="22"/>
        </w:rPr>
        <w:t>2</w:t>
      </w:r>
      <w:r w:rsidR="00FB5B7F">
        <w:rPr>
          <w:rFonts w:ascii="Arial" w:hAnsi="Arial" w:cs="Arial"/>
          <w:b/>
          <w:sz w:val="22"/>
          <w:szCs w:val="22"/>
        </w:rPr>
        <w:t>.</w:t>
      </w:r>
      <w:r w:rsidR="00697A0A">
        <w:rPr>
          <w:rFonts w:ascii="Arial" w:hAnsi="Arial" w:cs="Arial"/>
          <w:b/>
          <w:sz w:val="22"/>
          <w:szCs w:val="22"/>
        </w:rPr>
        <w:t>1</w:t>
      </w:r>
      <w:bookmarkStart w:id="1" w:name="_GoBack"/>
      <w:bookmarkEnd w:id="1"/>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7E6FD49"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F6899" w:rsidRPr="005F6899">
        <w:rPr>
          <w:rFonts w:ascii="Arial" w:hAnsi="Arial" w:cs="Arial"/>
          <w:b/>
          <w:sz w:val="22"/>
          <w:szCs w:val="22"/>
        </w:rPr>
        <w:t>On MRTD requirement for FR2 inter-band CA</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36919732" w:rsidR="00712CC1" w:rsidRDefault="00826563" w:rsidP="00712CC1">
      <w:pPr>
        <w:jc w:val="both"/>
        <w:rPr>
          <w:lang w:val="en-US" w:eastAsia="zh-CN"/>
        </w:rPr>
      </w:pPr>
      <w:r>
        <w:rPr>
          <w:lang w:val="en-US" w:eastAsia="zh-CN"/>
        </w:rPr>
        <w:t>In RAN4 #9</w:t>
      </w:r>
      <w:r w:rsidR="0010489E">
        <w:rPr>
          <w:lang w:val="en-US" w:eastAsia="zh-CN"/>
        </w:rPr>
        <w:t>4</w:t>
      </w:r>
      <w:r w:rsidR="0010489E">
        <w:rPr>
          <w:rFonts w:hint="eastAsia"/>
          <w:lang w:val="en-US" w:eastAsia="zh-CN"/>
        </w:rPr>
        <w:t>e</w:t>
      </w:r>
      <w:r>
        <w:rPr>
          <w:lang w:val="en-US" w:eastAsia="zh-CN"/>
        </w:rPr>
        <w:t xml:space="preserve"> meeting</w:t>
      </w:r>
      <w:r w:rsidR="00494761">
        <w:rPr>
          <w:lang w:val="en-US" w:eastAsia="zh-CN"/>
        </w:rPr>
        <w:t>,</w:t>
      </w:r>
      <w:r>
        <w:rPr>
          <w:lang w:val="en-US" w:eastAsia="zh-CN"/>
        </w:rPr>
        <w:t xml:space="preserve"> </w:t>
      </w:r>
      <w:r w:rsidR="0010489E">
        <w:rPr>
          <w:lang w:val="en-US" w:eastAsia="zh-CN"/>
        </w:rPr>
        <w:t>MRTD for</w:t>
      </w:r>
      <w:r>
        <w:rPr>
          <w:lang w:val="en-US" w:eastAsia="zh-CN"/>
        </w:rPr>
        <w:t xml:space="preserve"> FR2 inter-band DL CA was </w:t>
      </w:r>
      <w:r w:rsidR="0010489E">
        <w:rPr>
          <w:lang w:val="en-US" w:eastAsia="zh-CN"/>
        </w:rPr>
        <w:t xml:space="preserve">discussed and two scenarios are identified based on beam management mechanism. They are common beam management and independent beam management. In this contribution, MRTD for FR2 inter-band CA is further discussed based on different beam management mechanism. </w:t>
      </w:r>
    </w:p>
    <w:p w14:paraId="11114A88" w14:textId="03D4A7FA" w:rsidR="00712CC1" w:rsidRDefault="0010489E" w:rsidP="00712CC1">
      <w:pPr>
        <w:pStyle w:val="Heading1"/>
        <w:numPr>
          <w:ilvl w:val="0"/>
          <w:numId w:val="10"/>
        </w:numPr>
        <w:pBdr>
          <w:top w:val="single" w:sz="12" w:space="2" w:color="auto"/>
        </w:pBdr>
        <w:tabs>
          <w:tab w:val="num" w:pos="45"/>
        </w:tabs>
        <w:jc w:val="both"/>
        <w:rPr>
          <w:sz w:val="32"/>
        </w:rPr>
      </w:pPr>
      <w:r>
        <w:rPr>
          <w:sz w:val="32"/>
        </w:rPr>
        <w:t>On propagation delay</w:t>
      </w:r>
    </w:p>
    <w:p w14:paraId="11BF251B" w14:textId="20B5C965" w:rsidR="008B41B3" w:rsidRDefault="008B18C8" w:rsidP="008B41B3">
      <w:pPr>
        <w:jc w:val="both"/>
        <w:rPr>
          <w:rFonts w:cs="v4.2.0"/>
          <w:lang w:val="en-US"/>
        </w:rPr>
      </w:pPr>
      <w:r>
        <w:rPr>
          <w:rFonts w:cs="v4.2.0"/>
          <w:lang w:val="en-US"/>
        </w:rPr>
        <w:t>The current MRTD requirement in TS38.133 is as below for FR2 inter-band CA.</w:t>
      </w:r>
    </w:p>
    <w:tbl>
      <w:tblPr>
        <w:tblStyle w:val="TableGrid"/>
        <w:tblW w:w="0" w:type="auto"/>
        <w:tblLook w:val="04A0" w:firstRow="1" w:lastRow="0" w:firstColumn="1" w:lastColumn="0" w:noHBand="0" w:noVBand="1"/>
      </w:tblPr>
      <w:tblGrid>
        <w:gridCol w:w="9629"/>
      </w:tblGrid>
      <w:tr w:rsidR="008B18C8" w14:paraId="51123FED" w14:textId="77777777" w:rsidTr="008B18C8">
        <w:trPr>
          <w:trHeight w:val="2001"/>
        </w:trPr>
        <w:tc>
          <w:tcPr>
            <w:tcW w:w="9629" w:type="dxa"/>
          </w:tcPr>
          <w:p w14:paraId="2C32342F" w14:textId="77777777" w:rsidR="008B18C8" w:rsidRPr="00DD3199" w:rsidRDefault="008B18C8" w:rsidP="008B18C8">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18C8" w:rsidRPr="00DD3199" w14:paraId="3CD8EAA2" w14:textId="77777777" w:rsidTr="005D5A5D">
              <w:trPr>
                <w:jc w:val="center"/>
              </w:trPr>
              <w:tc>
                <w:tcPr>
                  <w:tcW w:w="2251" w:type="dxa"/>
                  <w:shd w:val="clear" w:color="auto" w:fill="auto"/>
                </w:tcPr>
                <w:p w14:paraId="1D08A95F" w14:textId="77777777" w:rsidR="008B18C8" w:rsidRPr="00DD3199" w:rsidRDefault="008B18C8" w:rsidP="008B18C8">
                  <w:pPr>
                    <w:pStyle w:val="TAH"/>
                  </w:pPr>
                  <w:r w:rsidRPr="00DD3199">
                    <w:t>Frequency Range of the pair of carriers</w:t>
                  </w:r>
                </w:p>
              </w:tc>
              <w:tc>
                <w:tcPr>
                  <w:tcW w:w="3003" w:type="dxa"/>
                  <w:shd w:val="clear" w:color="auto" w:fill="auto"/>
                </w:tcPr>
                <w:p w14:paraId="70566120" w14:textId="77777777" w:rsidR="008B18C8" w:rsidRPr="00DD3199" w:rsidRDefault="008B18C8" w:rsidP="008B18C8">
                  <w:pPr>
                    <w:pStyle w:val="TAH"/>
                  </w:pPr>
                  <w:r w:rsidRPr="00DD3199">
                    <w:t xml:space="preserve">Maximum receive timing difference (µs) </w:t>
                  </w:r>
                </w:p>
              </w:tc>
            </w:tr>
            <w:tr w:rsidR="008B18C8" w:rsidRPr="00DD3199" w14:paraId="1AE9C607" w14:textId="77777777" w:rsidTr="005D5A5D">
              <w:trPr>
                <w:jc w:val="center"/>
              </w:trPr>
              <w:tc>
                <w:tcPr>
                  <w:tcW w:w="2251" w:type="dxa"/>
                  <w:shd w:val="clear" w:color="auto" w:fill="auto"/>
                </w:tcPr>
                <w:p w14:paraId="68AE12CE" w14:textId="77777777" w:rsidR="008B18C8" w:rsidRPr="00DD3199" w:rsidRDefault="008B18C8" w:rsidP="008B18C8">
                  <w:pPr>
                    <w:pStyle w:val="TAC"/>
                  </w:pPr>
                  <w:r w:rsidRPr="00DD3199">
                    <w:t>FR1</w:t>
                  </w:r>
                </w:p>
              </w:tc>
              <w:tc>
                <w:tcPr>
                  <w:tcW w:w="3003" w:type="dxa"/>
                  <w:shd w:val="clear" w:color="auto" w:fill="auto"/>
                </w:tcPr>
                <w:p w14:paraId="79144D63" w14:textId="77777777" w:rsidR="008B18C8" w:rsidRPr="00DD3199" w:rsidRDefault="008B18C8" w:rsidP="008B18C8">
                  <w:pPr>
                    <w:pStyle w:val="TAC"/>
                  </w:pPr>
                  <w:r w:rsidRPr="00DD3199">
                    <w:t>33</w:t>
                  </w:r>
                </w:p>
              </w:tc>
            </w:tr>
            <w:tr w:rsidR="008B18C8" w:rsidRPr="00DD3199" w14:paraId="26F11098" w14:textId="77777777" w:rsidTr="008B18C8">
              <w:trPr>
                <w:jc w:val="center"/>
              </w:trPr>
              <w:tc>
                <w:tcPr>
                  <w:tcW w:w="2251" w:type="dxa"/>
                  <w:shd w:val="clear" w:color="auto" w:fill="FFFF00"/>
                </w:tcPr>
                <w:p w14:paraId="155EC626" w14:textId="77777777" w:rsidR="008B18C8" w:rsidRPr="008B18C8" w:rsidRDefault="008B18C8" w:rsidP="008B18C8">
                  <w:pPr>
                    <w:pStyle w:val="TAC"/>
                    <w:rPr>
                      <w:highlight w:val="yellow"/>
                    </w:rPr>
                  </w:pPr>
                  <w:r w:rsidRPr="008B18C8">
                    <w:rPr>
                      <w:highlight w:val="yellow"/>
                    </w:rPr>
                    <w:t>FR2</w:t>
                  </w:r>
                </w:p>
              </w:tc>
              <w:tc>
                <w:tcPr>
                  <w:tcW w:w="3003" w:type="dxa"/>
                  <w:shd w:val="clear" w:color="auto" w:fill="FFFF00"/>
                </w:tcPr>
                <w:p w14:paraId="6FE45DD8" w14:textId="77777777" w:rsidR="008B18C8" w:rsidRPr="008B18C8" w:rsidRDefault="008B18C8" w:rsidP="008B18C8">
                  <w:pPr>
                    <w:pStyle w:val="TAC"/>
                    <w:rPr>
                      <w:highlight w:val="yellow"/>
                    </w:rPr>
                  </w:pPr>
                  <w:r w:rsidRPr="008B18C8">
                    <w:rPr>
                      <w:highlight w:val="yellow"/>
                    </w:rPr>
                    <w:t>8</w:t>
                  </w:r>
                </w:p>
              </w:tc>
            </w:tr>
            <w:tr w:rsidR="008B18C8" w:rsidRPr="00DD3199" w14:paraId="391B4D66" w14:textId="77777777" w:rsidTr="005D5A5D">
              <w:trPr>
                <w:jc w:val="center"/>
              </w:trPr>
              <w:tc>
                <w:tcPr>
                  <w:tcW w:w="2251" w:type="dxa"/>
                  <w:shd w:val="clear" w:color="auto" w:fill="auto"/>
                </w:tcPr>
                <w:p w14:paraId="09166B11" w14:textId="77777777" w:rsidR="008B18C8" w:rsidRPr="00DD3199" w:rsidRDefault="008B18C8" w:rsidP="008B18C8">
                  <w:pPr>
                    <w:pStyle w:val="TAC"/>
                  </w:pPr>
                  <w:r w:rsidRPr="00DD3199">
                    <w:t>Between FR1 and FR2</w:t>
                  </w:r>
                </w:p>
              </w:tc>
              <w:tc>
                <w:tcPr>
                  <w:tcW w:w="3003" w:type="dxa"/>
                  <w:shd w:val="clear" w:color="auto" w:fill="auto"/>
                </w:tcPr>
                <w:p w14:paraId="3C162878" w14:textId="77777777" w:rsidR="008B18C8" w:rsidRPr="00DD3199" w:rsidRDefault="008B18C8" w:rsidP="008B18C8">
                  <w:pPr>
                    <w:pStyle w:val="TAC"/>
                  </w:pPr>
                  <w:r w:rsidRPr="00DD3199">
                    <w:rPr>
                      <w:lang w:eastAsia="zh-CN"/>
                    </w:rPr>
                    <w:t xml:space="preserve">25 </w:t>
                  </w:r>
                </w:p>
              </w:tc>
            </w:tr>
          </w:tbl>
          <w:p w14:paraId="76E883B9" w14:textId="77777777" w:rsidR="008B18C8" w:rsidRDefault="008B18C8" w:rsidP="008C3973">
            <w:pPr>
              <w:jc w:val="both"/>
              <w:rPr>
                <w:rFonts w:cs="v4.2.0"/>
                <w:b/>
                <w:bCs/>
                <w:i/>
                <w:iCs/>
                <w:lang w:val="en-US"/>
              </w:rPr>
            </w:pPr>
          </w:p>
        </w:tc>
      </w:tr>
    </w:tbl>
    <w:p w14:paraId="2FC90EA5" w14:textId="0E3E7DDA" w:rsidR="00CF215A" w:rsidRDefault="00CF215A" w:rsidP="008C3973">
      <w:pPr>
        <w:jc w:val="both"/>
        <w:rPr>
          <w:rFonts w:cs="v4.2.0"/>
          <w:lang w:val="en-US"/>
        </w:rPr>
      </w:pPr>
    </w:p>
    <w:p w14:paraId="25DFCE76" w14:textId="2AD2D0A1" w:rsidR="0010489E" w:rsidRDefault="0010489E" w:rsidP="0073260D">
      <w:pPr>
        <w:jc w:val="both"/>
        <w:rPr>
          <w:lang w:val="en-US"/>
        </w:rPr>
      </w:pPr>
      <w:r>
        <w:rPr>
          <w:lang w:val="en-US"/>
        </w:rPr>
        <w:t xml:space="preserve">MRTD consists of BS TAE and maximum propagation delay differences between CCs. </w:t>
      </w:r>
      <w:r w:rsidR="00601556">
        <w:rPr>
          <w:lang w:val="en-US"/>
        </w:rPr>
        <w:t xml:space="preserve">In </w:t>
      </w:r>
      <w:r>
        <w:rPr>
          <w:lang w:val="en-US"/>
        </w:rPr>
        <w:t>RAN4#93</w:t>
      </w:r>
      <w:r w:rsidR="00601556">
        <w:rPr>
          <w:lang w:val="en-US"/>
        </w:rPr>
        <w:t>, it was agreed that</w:t>
      </w:r>
      <w:r w:rsidR="00601556" w:rsidRPr="00601556">
        <w:t xml:space="preserve"> </w:t>
      </w:r>
      <w:r w:rsidR="00601556">
        <w:rPr>
          <w:lang w:val="en-US"/>
        </w:rPr>
        <w:t>there</w:t>
      </w:r>
      <w:r w:rsidR="00601556" w:rsidRPr="00601556">
        <w:rPr>
          <w:lang w:val="en-US"/>
        </w:rPr>
        <w:t xml:space="preserve"> shall be no change in BS TAE requirement.</w:t>
      </w:r>
      <w:r w:rsidR="00FB5B7F">
        <w:rPr>
          <w:lang w:val="en-US"/>
        </w:rPr>
        <w:t xml:space="preserve"> However, it is generally understood that existing BS TAE can only apply to independent beam management. </w:t>
      </w:r>
    </w:p>
    <w:p w14:paraId="1AAF37C8" w14:textId="49A5C388" w:rsidR="0010489E" w:rsidRPr="0010489E" w:rsidRDefault="0010489E" w:rsidP="0010489E">
      <w:pPr>
        <w:pStyle w:val="ListParagraph"/>
        <w:numPr>
          <w:ilvl w:val="0"/>
          <w:numId w:val="28"/>
        </w:numPr>
        <w:ind w:firstLineChars="0"/>
        <w:jc w:val="both"/>
        <w:rPr>
          <w:lang w:val="en-US"/>
        </w:rPr>
      </w:pPr>
      <w:r>
        <w:rPr>
          <w:lang w:val="en-US"/>
        </w:rPr>
        <w:t>Common beam management</w:t>
      </w:r>
    </w:p>
    <w:p w14:paraId="61F9DE98" w14:textId="53EF2897" w:rsidR="00CE2487" w:rsidRDefault="00CE2487" w:rsidP="0073260D">
      <w:pPr>
        <w:jc w:val="both"/>
        <w:rPr>
          <w:lang w:val="en-US"/>
        </w:rPr>
      </w:pPr>
      <w:r>
        <w:rPr>
          <w:lang w:val="en-US"/>
        </w:rPr>
        <w:t>As suggested by the name, c</w:t>
      </w:r>
      <w:r w:rsidR="0010489E">
        <w:rPr>
          <w:lang w:val="en-US"/>
        </w:rPr>
        <w:t>ommon beam management</w:t>
      </w:r>
      <w:r>
        <w:rPr>
          <w:lang w:val="en-US"/>
        </w:rPr>
        <w:t xml:space="preserve"> in FR2 inter-band CA is defined as that </w:t>
      </w:r>
      <w:r w:rsidRPr="00CE2487">
        <w:t xml:space="preserve">UE shall assume that the transmitted signals from the serving cells should have the same downlink spatial domain transmission filter on one OFDM symbol in </w:t>
      </w:r>
      <w:r>
        <w:t>all CCs</w:t>
      </w:r>
      <w:r w:rsidRPr="00CE2487">
        <w:t>.</w:t>
      </w:r>
      <w:r w:rsidR="00F16035" w:rsidRPr="00F16035">
        <w:rPr>
          <w:lang w:val="en-US"/>
        </w:rPr>
        <w:t xml:space="preserve"> </w:t>
      </w:r>
      <w:r w:rsidR="00F16035">
        <w:rPr>
          <w:lang w:val="en-US"/>
        </w:rPr>
        <w:t>To guarantee the same DL spatial domain transmission filter</w:t>
      </w:r>
      <w:r w:rsidR="00F16035">
        <w:rPr>
          <w:lang w:val="en-US"/>
        </w:rPr>
        <w:t xml:space="preserve">, the common beam management is only viable when the </w:t>
      </w:r>
      <w:proofErr w:type="spellStart"/>
      <w:r w:rsidR="00F16035">
        <w:rPr>
          <w:lang w:val="en-US"/>
        </w:rPr>
        <w:t>gNB</w:t>
      </w:r>
      <w:proofErr w:type="spellEnd"/>
      <w:r w:rsidR="00F16035">
        <w:rPr>
          <w:lang w:val="en-US"/>
        </w:rPr>
        <w:t xml:space="preserve"> for all CC are collocated</w:t>
      </w:r>
      <w:r w:rsidR="00F16035">
        <w:rPr>
          <w:lang w:val="en-US"/>
        </w:rPr>
        <w:t xml:space="preserve"> and all CC should be aligned in slot level</w:t>
      </w:r>
      <w:r w:rsidR="0089039C">
        <w:rPr>
          <w:lang w:val="en-US"/>
        </w:rPr>
        <w:t xml:space="preserve"> with MRTD less than half of CP</w:t>
      </w:r>
      <w:r w:rsidR="00F16035">
        <w:rPr>
          <w:lang w:val="en-US"/>
        </w:rPr>
        <w:t>.</w:t>
      </w:r>
      <w:r w:rsidR="00F16035">
        <w:rPr>
          <w:lang w:val="en-US"/>
        </w:rPr>
        <w:t xml:space="preserve"> If different SCS is configured for different CC, the CP length of the largest SCS</w:t>
      </w:r>
      <w:r w:rsidR="0089039C">
        <w:rPr>
          <w:lang w:val="en-US"/>
        </w:rPr>
        <w:t xml:space="preserve"> is considered.</w:t>
      </w:r>
      <w:r w:rsidR="00F16035">
        <w:rPr>
          <w:lang w:val="en-US"/>
        </w:rPr>
        <w:t xml:space="preserve"> Meanwhile, it should be assumed</w:t>
      </w:r>
      <w:r w:rsidR="00FB5B7F">
        <w:rPr>
          <w:lang w:val="en-US"/>
        </w:rPr>
        <w:t xml:space="preserve"> as the baseline</w:t>
      </w:r>
      <w:r w:rsidR="00F16035">
        <w:rPr>
          <w:lang w:val="en-US"/>
        </w:rPr>
        <w:t xml:space="preserve"> that </w:t>
      </w:r>
      <w:r w:rsidR="00FB5B7F">
        <w:rPr>
          <w:lang w:val="en-US"/>
        </w:rPr>
        <w:t>single</w:t>
      </w:r>
      <w:r w:rsidR="00F16035">
        <w:rPr>
          <w:lang w:val="en-US"/>
        </w:rPr>
        <w:t xml:space="preserve"> Rx antenna array at UE is shared by all CC.  </w:t>
      </w:r>
    </w:p>
    <w:p w14:paraId="5C710A62" w14:textId="50A1CCAC" w:rsidR="00CE2487" w:rsidRPr="00CE2487" w:rsidRDefault="00CE2487" w:rsidP="00CE2487">
      <w:pPr>
        <w:jc w:val="both"/>
        <w:rPr>
          <w:b/>
          <w:bCs/>
          <w:lang w:val="en-US"/>
        </w:rPr>
      </w:pPr>
      <w:r w:rsidRPr="00CE2487">
        <w:rPr>
          <w:b/>
          <w:bCs/>
          <w:lang w:val="en-US"/>
        </w:rPr>
        <w:t>Proposal 1: C</w:t>
      </w:r>
      <w:r w:rsidRPr="00CE2487">
        <w:rPr>
          <w:b/>
          <w:bCs/>
          <w:lang w:val="en-US"/>
        </w:rPr>
        <w:t xml:space="preserve">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3ED3E11D" w14:textId="599A0C86" w:rsidR="00EE4F87" w:rsidRPr="00EE4F87" w:rsidRDefault="00EE4F87" w:rsidP="00CE2487">
      <w:pPr>
        <w:jc w:val="both"/>
        <w:rPr>
          <w:b/>
          <w:bCs/>
          <w:lang w:val="en-US"/>
        </w:rPr>
      </w:pPr>
      <w:r w:rsidRPr="00EE4F87">
        <w:rPr>
          <w:b/>
          <w:bCs/>
          <w:lang w:val="en-US"/>
        </w:rPr>
        <w:t xml:space="preserve">Proposal 2: In case of common beam management, it is assumed that </w:t>
      </w:r>
      <w:proofErr w:type="spellStart"/>
      <w:r w:rsidRPr="00EE4F87">
        <w:rPr>
          <w:b/>
          <w:bCs/>
          <w:lang w:val="en-US"/>
        </w:rPr>
        <w:t>gNB</w:t>
      </w:r>
      <w:proofErr w:type="spellEnd"/>
      <w:r w:rsidRPr="00EE4F87">
        <w:rPr>
          <w:b/>
          <w:bCs/>
          <w:lang w:val="en-US"/>
        </w:rPr>
        <w:t xml:space="preserve"> for all CC are collocated and </w:t>
      </w:r>
      <w:r w:rsidR="00FB5B7F">
        <w:rPr>
          <w:b/>
          <w:bCs/>
          <w:lang w:val="en-US"/>
        </w:rPr>
        <w:t>single</w:t>
      </w:r>
      <w:r w:rsidRPr="00EE4F87">
        <w:rPr>
          <w:b/>
          <w:bCs/>
          <w:lang w:val="en-US"/>
        </w:rPr>
        <w:t xml:space="preserve"> Rx antenna array at UE is shared by all CC.  </w:t>
      </w:r>
    </w:p>
    <w:p w14:paraId="3A52115C" w14:textId="5FA9D1C1" w:rsidR="0089039C" w:rsidRDefault="00F16035" w:rsidP="0089039C">
      <w:pPr>
        <w:jc w:val="both"/>
        <w:rPr>
          <w:lang w:val="en-US"/>
        </w:rPr>
      </w:pPr>
      <w:r>
        <w:rPr>
          <w:lang w:val="en-US"/>
        </w:rPr>
        <w:t>Obviously,</w:t>
      </w:r>
      <w:r w:rsidR="0089039C">
        <w:rPr>
          <w:lang w:val="en-US"/>
        </w:rPr>
        <w:t xml:space="preserve"> BS TAE requirement for inter-band CA, i.e. 3us, is too large for common beam management. More specifically, when MRTD exceeds ½ CP length, it is impossible to assume the </w:t>
      </w:r>
      <w:r w:rsidR="0089039C" w:rsidRPr="0089039C">
        <w:rPr>
          <w:lang w:val="en-US"/>
        </w:rPr>
        <w:t>the same downlink spatial domain transmission filter on one OFDM symbol in all CCs.</w:t>
      </w:r>
      <w:r w:rsidR="0089039C">
        <w:rPr>
          <w:lang w:val="en-US"/>
        </w:rPr>
        <w:t xml:space="preserve"> With this it is proposed to reuse FR2 intra-band CA MRTD for FR2 inter-band CA in case of common beam management.</w:t>
      </w:r>
    </w:p>
    <w:p w14:paraId="258F8E4C" w14:textId="475C43C8" w:rsidR="0089039C" w:rsidRPr="0089039C" w:rsidRDefault="0089039C" w:rsidP="0089039C">
      <w:pPr>
        <w:jc w:val="both"/>
        <w:rPr>
          <w:b/>
          <w:bCs/>
          <w:lang w:val="en-US"/>
        </w:rPr>
      </w:pPr>
      <w:r w:rsidRPr="0089039C">
        <w:rPr>
          <w:b/>
          <w:bCs/>
          <w:lang w:val="en-US"/>
        </w:rPr>
        <w:t>Proposal 3: I</w:t>
      </w:r>
      <w:r w:rsidRPr="0089039C">
        <w:rPr>
          <w:b/>
          <w:bCs/>
          <w:lang w:val="en-US"/>
        </w:rPr>
        <w:t>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79C6FC04" w14:textId="740F8B33" w:rsidR="0089039C" w:rsidRPr="0010489E" w:rsidRDefault="0089039C" w:rsidP="0089039C">
      <w:pPr>
        <w:pStyle w:val="ListParagraph"/>
        <w:numPr>
          <w:ilvl w:val="0"/>
          <w:numId w:val="28"/>
        </w:numPr>
        <w:ind w:firstLineChars="0"/>
        <w:jc w:val="both"/>
        <w:rPr>
          <w:lang w:val="en-US"/>
        </w:rPr>
      </w:pPr>
      <w:r>
        <w:rPr>
          <w:lang w:val="en-US"/>
        </w:rPr>
        <w:t>Independent</w:t>
      </w:r>
      <w:r>
        <w:rPr>
          <w:lang w:val="en-US"/>
        </w:rPr>
        <w:t xml:space="preserve"> beam management</w:t>
      </w:r>
    </w:p>
    <w:p w14:paraId="6B342138" w14:textId="6EC29FBA" w:rsidR="0073260D" w:rsidRPr="00601556" w:rsidRDefault="0089039C" w:rsidP="0073260D">
      <w:pPr>
        <w:jc w:val="both"/>
        <w:rPr>
          <w:lang w:val="en-US"/>
        </w:rPr>
      </w:pPr>
      <w:r>
        <w:rPr>
          <w:lang w:val="en-US"/>
        </w:rPr>
        <w:lastRenderedPageBreak/>
        <w:t xml:space="preserve">As </w:t>
      </w:r>
      <w:r w:rsidR="00DD0192">
        <w:rPr>
          <w:lang w:val="en-US"/>
        </w:rPr>
        <w:t xml:space="preserve">contrary to common beam management, independent beam management in FR2 inter-band CA can be defined as </w:t>
      </w:r>
      <w:r w:rsidR="00DD0192" w:rsidRPr="00DD0192">
        <w:t>UE shall</w:t>
      </w:r>
      <w:r w:rsidR="00DD0192">
        <w:t xml:space="preserve"> NOT</w:t>
      </w:r>
      <w:r w:rsidR="00DD0192" w:rsidRPr="00DD0192">
        <w:t xml:space="preserve"> assume that the transmitted signals from the serving cells should have the same downlink spatial domain transmission filter on one OFDM symbol in all CCs.</w:t>
      </w:r>
      <w:r w:rsidR="00DD0192">
        <w:t xml:space="preserve"> In other words, </w:t>
      </w:r>
      <w:r w:rsidR="005E65DA">
        <w:t>the synchronization level among different CC can be much more relaxed. A</w:t>
      </w:r>
      <w:r w:rsidR="008B18C8">
        <w:t>ccording to TR38.803, the baseline inter-site distance (assuming an urban macro deployment) is 200m; an optional value of 300m is provided, which we can assume is the maximum</w:t>
      </w:r>
      <w:r w:rsidR="0073260D">
        <w:t>.</w:t>
      </w:r>
      <w:r w:rsidR="0073260D" w:rsidRPr="0073260D">
        <w:t xml:space="preserve"> </w:t>
      </w:r>
      <w:r w:rsidR="0073260D">
        <w:t>Table 1 below illustrates the relationship between propagation delay and distance.</w:t>
      </w:r>
    </w:p>
    <w:p w14:paraId="49EB4A65" w14:textId="77777777" w:rsidR="0073260D" w:rsidRDefault="0073260D" w:rsidP="0073260D">
      <w:pPr>
        <w:pStyle w:val="TH"/>
      </w:pPr>
      <w:r>
        <w:t>Table 1: Propagation delay vs. distance</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tblGrid>
      <w:tr w:rsidR="0073260D" w:rsidRPr="00EB3AE6" w14:paraId="03CF8877" w14:textId="77777777" w:rsidTr="005D5A5D">
        <w:trPr>
          <w:trHeight w:val="20"/>
          <w:jc w:val="center"/>
        </w:trPr>
        <w:tc>
          <w:tcPr>
            <w:tcW w:w="1540" w:type="dxa"/>
            <w:shd w:val="clear" w:color="auto" w:fill="auto"/>
            <w:noWrap/>
            <w:vAlign w:val="bottom"/>
            <w:hideMark/>
          </w:tcPr>
          <w:p w14:paraId="6291D1A4" w14:textId="77777777" w:rsidR="0073260D" w:rsidRPr="00EB3AE6" w:rsidRDefault="0073260D" w:rsidP="005D5A5D">
            <w:pPr>
              <w:pStyle w:val="TAH"/>
            </w:pPr>
            <w:r w:rsidRPr="00EB3AE6">
              <w:t>Distance (m)</w:t>
            </w:r>
          </w:p>
        </w:tc>
        <w:tc>
          <w:tcPr>
            <w:tcW w:w="1540" w:type="dxa"/>
            <w:shd w:val="clear" w:color="auto" w:fill="auto"/>
            <w:noWrap/>
            <w:vAlign w:val="bottom"/>
            <w:hideMark/>
          </w:tcPr>
          <w:p w14:paraId="0F246F53" w14:textId="77777777" w:rsidR="0073260D" w:rsidRPr="00EB3AE6" w:rsidRDefault="0073260D" w:rsidP="005D5A5D">
            <w:pPr>
              <w:pStyle w:val="TAH"/>
            </w:pPr>
            <w:r w:rsidRPr="00EB3AE6">
              <w:t>Propagation delay (us)</w:t>
            </w:r>
          </w:p>
        </w:tc>
      </w:tr>
      <w:tr w:rsidR="0073260D" w:rsidRPr="00EB3AE6" w14:paraId="618DE500" w14:textId="77777777" w:rsidTr="005D5A5D">
        <w:trPr>
          <w:trHeight w:val="20"/>
          <w:jc w:val="center"/>
        </w:trPr>
        <w:tc>
          <w:tcPr>
            <w:tcW w:w="1540" w:type="dxa"/>
            <w:shd w:val="clear" w:color="auto" w:fill="auto"/>
            <w:noWrap/>
            <w:vAlign w:val="bottom"/>
            <w:hideMark/>
          </w:tcPr>
          <w:p w14:paraId="4BB2F161" w14:textId="77777777" w:rsidR="0073260D" w:rsidRPr="00EB3AE6" w:rsidRDefault="0073260D" w:rsidP="005D5A5D">
            <w:pPr>
              <w:pStyle w:val="TAC"/>
            </w:pPr>
            <w:r w:rsidRPr="00EB3AE6">
              <w:t>200</w:t>
            </w:r>
          </w:p>
        </w:tc>
        <w:tc>
          <w:tcPr>
            <w:tcW w:w="1540" w:type="dxa"/>
            <w:shd w:val="clear" w:color="auto" w:fill="auto"/>
            <w:noWrap/>
            <w:vAlign w:val="bottom"/>
            <w:hideMark/>
          </w:tcPr>
          <w:p w14:paraId="2AE30043" w14:textId="77777777" w:rsidR="0073260D" w:rsidRPr="00EB3AE6" w:rsidRDefault="0073260D" w:rsidP="005D5A5D">
            <w:pPr>
              <w:pStyle w:val="TAC"/>
            </w:pPr>
            <w:r w:rsidRPr="00EB3AE6">
              <w:t>0.67</w:t>
            </w:r>
          </w:p>
        </w:tc>
      </w:tr>
      <w:tr w:rsidR="0073260D" w:rsidRPr="00EB3AE6" w14:paraId="766812BA" w14:textId="77777777" w:rsidTr="005D5A5D">
        <w:trPr>
          <w:trHeight w:val="20"/>
          <w:jc w:val="center"/>
        </w:trPr>
        <w:tc>
          <w:tcPr>
            <w:tcW w:w="1540" w:type="dxa"/>
            <w:shd w:val="clear" w:color="auto" w:fill="auto"/>
            <w:noWrap/>
            <w:vAlign w:val="bottom"/>
            <w:hideMark/>
          </w:tcPr>
          <w:p w14:paraId="1B9728F6" w14:textId="77777777" w:rsidR="0073260D" w:rsidRPr="00EB3AE6" w:rsidRDefault="0073260D" w:rsidP="005D5A5D">
            <w:pPr>
              <w:pStyle w:val="TAC"/>
            </w:pPr>
            <w:r w:rsidRPr="00EB3AE6">
              <w:t>300</w:t>
            </w:r>
          </w:p>
        </w:tc>
        <w:tc>
          <w:tcPr>
            <w:tcW w:w="1540" w:type="dxa"/>
            <w:shd w:val="clear" w:color="auto" w:fill="auto"/>
            <w:noWrap/>
            <w:vAlign w:val="bottom"/>
            <w:hideMark/>
          </w:tcPr>
          <w:p w14:paraId="110B37CB" w14:textId="77777777" w:rsidR="0073260D" w:rsidRPr="00EB3AE6" w:rsidRDefault="0073260D" w:rsidP="005D5A5D">
            <w:pPr>
              <w:pStyle w:val="TAC"/>
            </w:pPr>
            <w:r w:rsidRPr="00EB3AE6">
              <w:t>1.00</w:t>
            </w:r>
          </w:p>
        </w:tc>
      </w:tr>
      <w:tr w:rsidR="0073260D" w:rsidRPr="00EB3AE6" w14:paraId="79E3B22D" w14:textId="77777777" w:rsidTr="005D5A5D">
        <w:trPr>
          <w:trHeight w:val="20"/>
          <w:jc w:val="center"/>
        </w:trPr>
        <w:tc>
          <w:tcPr>
            <w:tcW w:w="1540" w:type="dxa"/>
            <w:shd w:val="clear" w:color="auto" w:fill="auto"/>
            <w:noWrap/>
            <w:vAlign w:val="bottom"/>
            <w:hideMark/>
          </w:tcPr>
          <w:p w14:paraId="11A35B51" w14:textId="77777777" w:rsidR="0073260D" w:rsidRPr="00EB3AE6" w:rsidRDefault="0073260D" w:rsidP="005D5A5D">
            <w:pPr>
              <w:pStyle w:val="TAC"/>
            </w:pPr>
            <w:r w:rsidRPr="00EB3AE6">
              <w:t>1500</w:t>
            </w:r>
          </w:p>
        </w:tc>
        <w:tc>
          <w:tcPr>
            <w:tcW w:w="1540" w:type="dxa"/>
            <w:shd w:val="clear" w:color="auto" w:fill="auto"/>
            <w:noWrap/>
            <w:vAlign w:val="bottom"/>
            <w:hideMark/>
          </w:tcPr>
          <w:p w14:paraId="42F2DBB6" w14:textId="77777777" w:rsidR="0073260D" w:rsidRPr="00EB3AE6" w:rsidRDefault="0073260D" w:rsidP="005D5A5D">
            <w:pPr>
              <w:pStyle w:val="TAC"/>
            </w:pPr>
            <w:r w:rsidRPr="00EB3AE6">
              <w:t>5.00</w:t>
            </w:r>
          </w:p>
        </w:tc>
      </w:tr>
    </w:tbl>
    <w:p w14:paraId="42B6DDF8" w14:textId="3B6399AC" w:rsidR="0073260D" w:rsidRDefault="0073260D" w:rsidP="0073260D">
      <w:pPr>
        <w:jc w:val="both"/>
      </w:pPr>
      <w:r>
        <w:t xml:space="preserve">We observe that the maximum propagation delay for </w:t>
      </w:r>
      <w:proofErr w:type="spellStart"/>
      <w:proofErr w:type="gramStart"/>
      <w:r>
        <w:t>a</w:t>
      </w:r>
      <w:proofErr w:type="spellEnd"/>
      <w:proofErr w:type="gramEnd"/>
      <w:r>
        <w:t xml:space="preserve"> inter-band CA deployment in FR2 is 1 µs as in table 1. If we assume that two non-collocated sites serve the two inter-band carriers, then the maximum ISD of 300 m represents the worst-case deployment. We have included a calculation for 1500m in order to illustrate that the Rel-15 value of 8 µs for MRTD for inter-band CA in FR2 has assumed 5 µs of propagation delay (but there was no such </w:t>
      </w:r>
      <w:r w:rsidR="00601556">
        <w:t xml:space="preserve">band combination </w:t>
      </w:r>
      <w:r>
        <w:t>scenario when RRM specified this MRTD requirement in R15), and we think this assumption is not realistic.</w:t>
      </w:r>
      <w:r w:rsidR="001B4ECA">
        <w:t xml:space="preserve"> On the other hand, considering the previous discussion about intra-band non-contiguous CA, if UE cannot support independent beam for the band combination, </w:t>
      </w:r>
      <w:r w:rsidR="00360C3C">
        <w:t xml:space="preserve">large MRTD will cause interruption on one CC data reception due to the Rx beam change on the other CC. </w:t>
      </w:r>
      <w:r w:rsidR="001B4ECA">
        <w:t>Based on the deployment assumption in TR38.80</w:t>
      </w:r>
      <w:r w:rsidR="00360C3C">
        <w:t>3</w:t>
      </w:r>
      <w:r w:rsidR="001B4ECA">
        <w:t>, the MRTD shall be 1us + TAE= 4us.</w:t>
      </w:r>
    </w:p>
    <w:p w14:paraId="4F377515" w14:textId="6D0031ED" w:rsidR="005E65DA" w:rsidRPr="005E65DA" w:rsidRDefault="005E65DA" w:rsidP="0073260D">
      <w:pPr>
        <w:jc w:val="both"/>
        <w:rPr>
          <w:b/>
          <w:bCs/>
          <w:lang w:val="en-US"/>
        </w:rPr>
      </w:pPr>
      <w:r w:rsidRPr="00CE2487">
        <w:rPr>
          <w:b/>
          <w:bCs/>
          <w:lang w:val="en-US"/>
        </w:rPr>
        <w:t xml:space="preserve">Proposal </w:t>
      </w:r>
      <w:r>
        <w:rPr>
          <w:b/>
          <w:bCs/>
          <w:lang w:val="en-US"/>
        </w:rPr>
        <w:t>4</w:t>
      </w:r>
      <w:r w:rsidRPr="00CE2487">
        <w:rPr>
          <w:b/>
          <w:bCs/>
          <w:lang w:val="en-US"/>
        </w:rPr>
        <w:t xml:space="preserve">: </w:t>
      </w:r>
      <w:r>
        <w:rPr>
          <w:b/>
          <w:bCs/>
          <w:lang w:val="en-US"/>
        </w:rPr>
        <w:t>Independent</w:t>
      </w:r>
      <w:r w:rsidRPr="00CE2487">
        <w:rPr>
          <w:b/>
          <w:bCs/>
          <w:lang w:val="en-US"/>
        </w:rPr>
        <w:t xml:space="preserve"> beam management in FR2 inter-band CA is defined as that </w:t>
      </w:r>
      <w:r w:rsidRPr="00CE2487">
        <w:rPr>
          <w:b/>
          <w:bCs/>
        </w:rPr>
        <w:t>UE shall</w:t>
      </w:r>
      <w:r>
        <w:rPr>
          <w:b/>
          <w:bCs/>
        </w:rPr>
        <w:t xml:space="preserve"> NOT</w:t>
      </w:r>
      <w:r w:rsidRPr="00CE2487">
        <w:rPr>
          <w:b/>
          <w:bCs/>
        </w:rPr>
        <w:t xml:space="preserve"> assume that the transmitted signals from the serving cells should have the same downlink spatial domain transmission filter on one OFDM symbol in all CCs.</w:t>
      </w:r>
    </w:p>
    <w:p w14:paraId="7DB2EA33" w14:textId="4E6336BB" w:rsidR="001B4ECA" w:rsidRPr="005E65DA" w:rsidRDefault="001B4ECA" w:rsidP="0073260D">
      <w:pPr>
        <w:jc w:val="both"/>
        <w:rPr>
          <w:b/>
          <w:bCs/>
        </w:rPr>
      </w:pPr>
      <w:r w:rsidRPr="005E65DA">
        <w:rPr>
          <w:b/>
          <w:bCs/>
        </w:rPr>
        <w:t>Proposal</w:t>
      </w:r>
      <w:r w:rsidR="00360C3C" w:rsidRPr="005E65DA">
        <w:rPr>
          <w:b/>
          <w:bCs/>
        </w:rPr>
        <w:t xml:space="preserve"> </w:t>
      </w:r>
      <w:r w:rsidR="005E65DA" w:rsidRPr="005E65DA">
        <w:rPr>
          <w:b/>
          <w:bCs/>
        </w:rPr>
        <w:t>5</w:t>
      </w:r>
      <w:r w:rsidRPr="005E65DA">
        <w:rPr>
          <w:b/>
          <w:bCs/>
        </w:rPr>
        <w:t xml:space="preserve">: </w:t>
      </w:r>
      <w:r w:rsidR="005E65DA" w:rsidRPr="005E65DA">
        <w:rPr>
          <w:b/>
          <w:bCs/>
        </w:rPr>
        <w:t>R</w:t>
      </w:r>
      <w:r w:rsidRPr="005E65DA">
        <w:rPr>
          <w:b/>
          <w:bCs/>
        </w:rPr>
        <w:t xml:space="preserve">educe the MRTD for FR2 inter-band CA </w:t>
      </w:r>
      <w:r w:rsidR="005E65DA" w:rsidRPr="005E65DA">
        <w:rPr>
          <w:b/>
          <w:bCs/>
        </w:rPr>
        <w:t xml:space="preserve">in case of independent beam management </w:t>
      </w:r>
      <w:r w:rsidRPr="005E65DA">
        <w:rPr>
          <w:b/>
          <w:bCs/>
        </w:rPr>
        <w:t>to 4us</w:t>
      </w:r>
      <w:r w:rsidR="00360C3C" w:rsidRPr="005E65DA">
        <w:rPr>
          <w:b/>
          <w:bCs/>
        </w:rPr>
        <w:t xml:space="preserve">: </w:t>
      </w:r>
      <w:r w:rsidR="00826563" w:rsidRPr="005E65DA">
        <w:rPr>
          <w:b/>
          <w:bCs/>
        </w:rPr>
        <w:t>Max propagation delay difference is 1us</w:t>
      </w:r>
      <w:r w:rsidR="00360C3C" w:rsidRPr="005E65DA">
        <w:rPr>
          <w:b/>
          <w:bCs/>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1A2825" w14:textId="28AC66FE" w:rsidR="00CF215A" w:rsidRDefault="001B46C9" w:rsidP="001B46C9">
      <w:pPr>
        <w:snapToGrid w:val="0"/>
        <w:jc w:val="both"/>
        <w:rPr>
          <w:lang w:val="en-US" w:eastAsia="zh-CN"/>
        </w:rPr>
      </w:pPr>
      <w:r w:rsidRPr="001B46C9">
        <w:rPr>
          <w:lang w:val="en-US" w:eastAsia="zh-CN"/>
        </w:rPr>
        <w:t xml:space="preserve">In this contribution, </w:t>
      </w:r>
      <w:r w:rsidR="005E65DA">
        <w:rPr>
          <w:lang w:val="en-US" w:eastAsia="zh-CN"/>
        </w:rPr>
        <w:t xml:space="preserve">MRTD for FR2 inter-band CA is further studied and it is proposed that </w:t>
      </w:r>
    </w:p>
    <w:p w14:paraId="58E2A5A4" w14:textId="77777777" w:rsidR="005E65DA" w:rsidRPr="00CE2487" w:rsidRDefault="005E65DA" w:rsidP="005E65DA">
      <w:pPr>
        <w:jc w:val="both"/>
        <w:rPr>
          <w:b/>
          <w:bCs/>
          <w:lang w:val="en-US"/>
        </w:rPr>
      </w:pPr>
      <w:r w:rsidRPr="00CE2487">
        <w:rPr>
          <w:b/>
          <w:bCs/>
          <w:lang w:val="en-US"/>
        </w:rPr>
        <w:t xml:space="preserve">Proposal 1: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09F96E9B" w14:textId="77777777" w:rsidR="005E65DA" w:rsidRPr="00EE4F87" w:rsidRDefault="005E65DA" w:rsidP="005E65DA">
      <w:pPr>
        <w:jc w:val="both"/>
        <w:rPr>
          <w:b/>
          <w:bCs/>
          <w:lang w:val="en-US"/>
        </w:rPr>
      </w:pPr>
      <w:r w:rsidRPr="00EE4F87">
        <w:rPr>
          <w:b/>
          <w:bCs/>
          <w:lang w:val="en-US"/>
        </w:rPr>
        <w:t xml:space="preserve">Proposal 2: In case of common beam management, it is assumed that </w:t>
      </w:r>
      <w:proofErr w:type="spellStart"/>
      <w:r w:rsidRPr="00EE4F87">
        <w:rPr>
          <w:b/>
          <w:bCs/>
          <w:lang w:val="en-US"/>
        </w:rPr>
        <w:t>gNB</w:t>
      </w:r>
      <w:proofErr w:type="spellEnd"/>
      <w:r w:rsidRPr="00EE4F87">
        <w:rPr>
          <w:b/>
          <w:bCs/>
          <w:lang w:val="en-US"/>
        </w:rPr>
        <w:t xml:space="preserve"> for all CC are collocated and the same Rx antenna array at UE is shared by all CC.  </w:t>
      </w:r>
    </w:p>
    <w:p w14:paraId="7864577C" w14:textId="77777777" w:rsidR="005E65DA" w:rsidRPr="0089039C" w:rsidRDefault="005E65DA" w:rsidP="005E65DA">
      <w:pPr>
        <w:jc w:val="both"/>
        <w:rPr>
          <w:b/>
          <w:bCs/>
          <w:lang w:val="en-US"/>
        </w:rPr>
      </w:pPr>
      <w:r w:rsidRPr="0089039C">
        <w:rPr>
          <w:b/>
          <w:bCs/>
          <w:lang w:val="en-US"/>
        </w:rPr>
        <w:t>Proposal 3: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16E234DA" w14:textId="77777777" w:rsidR="005E65DA" w:rsidRPr="005E65DA" w:rsidRDefault="005E65DA" w:rsidP="005E65DA">
      <w:pPr>
        <w:jc w:val="both"/>
        <w:rPr>
          <w:b/>
          <w:bCs/>
          <w:lang w:val="en-US"/>
        </w:rPr>
      </w:pPr>
      <w:r w:rsidRPr="00CE2487">
        <w:rPr>
          <w:b/>
          <w:bCs/>
          <w:lang w:val="en-US"/>
        </w:rPr>
        <w:t xml:space="preserve">Proposal </w:t>
      </w:r>
      <w:r>
        <w:rPr>
          <w:b/>
          <w:bCs/>
          <w:lang w:val="en-US"/>
        </w:rPr>
        <w:t>4</w:t>
      </w:r>
      <w:r w:rsidRPr="00CE2487">
        <w:rPr>
          <w:b/>
          <w:bCs/>
          <w:lang w:val="en-US"/>
        </w:rPr>
        <w:t xml:space="preserve">: </w:t>
      </w:r>
      <w:r>
        <w:rPr>
          <w:b/>
          <w:bCs/>
          <w:lang w:val="en-US"/>
        </w:rPr>
        <w:t>Independent</w:t>
      </w:r>
      <w:r w:rsidRPr="00CE2487">
        <w:rPr>
          <w:b/>
          <w:bCs/>
          <w:lang w:val="en-US"/>
        </w:rPr>
        <w:t xml:space="preserve"> beam management in FR2 inter-band CA is defined as that </w:t>
      </w:r>
      <w:r w:rsidRPr="00CE2487">
        <w:rPr>
          <w:b/>
          <w:bCs/>
        </w:rPr>
        <w:t>UE shall</w:t>
      </w:r>
      <w:r>
        <w:rPr>
          <w:b/>
          <w:bCs/>
        </w:rPr>
        <w:t xml:space="preserve"> NOT</w:t>
      </w:r>
      <w:r w:rsidRPr="00CE2487">
        <w:rPr>
          <w:b/>
          <w:bCs/>
        </w:rPr>
        <w:t xml:space="preserve"> assume that the transmitted signals from the serving cells should have the same downlink spatial domain transmission filter on one OFDM symbol in all CCs.</w:t>
      </w:r>
    </w:p>
    <w:p w14:paraId="7F125BD8" w14:textId="77777777" w:rsidR="005E65DA" w:rsidRPr="005E65DA" w:rsidRDefault="005E65DA" w:rsidP="005E65DA">
      <w:pPr>
        <w:jc w:val="both"/>
        <w:rPr>
          <w:b/>
          <w:bCs/>
        </w:rPr>
      </w:pPr>
      <w:r w:rsidRPr="005E65DA">
        <w:rPr>
          <w:b/>
          <w:bCs/>
        </w:rPr>
        <w:t>Proposal 5: Reduce the MRTD for FR2 inter-band CA in case of independent beam management to 4us: Max propagation delay difference is 1us.</w:t>
      </w:r>
    </w:p>
    <w:p w14:paraId="78F7E394" w14:textId="77777777" w:rsidR="005E65DA" w:rsidRPr="005E65DA" w:rsidRDefault="005E65DA" w:rsidP="001B46C9">
      <w:pPr>
        <w:snapToGrid w:val="0"/>
        <w:jc w:val="both"/>
        <w:rPr>
          <w:lang w:eastAsia="zh-CN"/>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378DA" w14:textId="77777777" w:rsidR="002C44F9" w:rsidRDefault="002C44F9">
      <w:pPr>
        <w:spacing w:after="0"/>
      </w:pPr>
      <w:r>
        <w:separator/>
      </w:r>
    </w:p>
  </w:endnote>
  <w:endnote w:type="continuationSeparator" w:id="0">
    <w:p w14:paraId="4DCCC04D" w14:textId="77777777" w:rsidR="002C44F9" w:rsidRDefault="002C44F9">
      <w:pPr>
        <w:spacing w:after="0"/>
      </w:pPr>
      <w:r>
        <w:continuationSeparator/>
      </w:r>
    </w:p>
  </w:endnote>
  <w:endnote w:type="continuationNotice" w:id="1">
    <w:p w14:paraId="10485F3B" w14:textId="77777777" w:rsidR="002C44F9" w:rsidRDefault="002C4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1CF0" w14:textId="77777777" w:rsidR="002C44F9" w:rsidRDefault="002C44F9">
      <w:pPr>
        <w:spacing w:after="0"/>
      </w:pPr>
      <w:r>
        <w:separator/>
      </w:r>
    </w:p>
  </w:footnote>
  <w:footnote w:type="continuationSeparator" w:id="0">
    <w:p w14:paraId="20144187" w14:textId="77777777" w:rsidR="002C44F9" w:rsidRDefault="002C44F9">
      <w:pPr>
        <w:spacing w:after="0"/>
      </w:pPr>
      <w:r>
        <w:continuationSeparator/>
      </w:r>
    </w:p>
  </w:footnote>
  <w:footnote w:type="continuationNotice" w:id="1">
    <w:p w14:paraId="7DD62D65" w14:textId="77777777" w:rsidR="002C44F9" w:rsidRDefault="002C4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20"/>
  </w:num>
  <w:num w:numId="15">
    <w:abstractNumId w:val="8"/>
  </w:num>
  <w:num w:numId="16">
    <w:abstractNumId w:val="19"/>
  </w:num>
  <w:num w:numId="17">
    <w:abstractNumId w:val="6"/>
  </w:num>
  <w:num w:numId="18">
    <w:abstractNumId w:val="23"/>
  </w:num>
  <w:num w:numId="19">
    <w:abstractNumId w:val="16"/>
  </w:num>
  <w:num w:numId="20">
    <w:abstractNumId w:val="17"/>
  </w:num>
  <w:num w:numId="21">
    <w:abstractNumId w:val="1"/>
  </w:num>
  <w:num w:numId="22">
    <w:abstractNumId w:val="12"/>
  </w:num>
  <w:num w:numId="23">
    <w:abstractNumId w:val="7"/>
  </w:num>
  <w:num w:numId="24">
    <w:abstractNumId w:val="13"/>
  </w:num>
  <w:num w:numId="25">
    <w:abstractNumId w:val="22"/>
  </w:num>
  <w:num w:numId="26">
    <w:abstractNumId w:val="18"/>
  </w:num>
  <w:num w:numId="27">
    <w:abstractNumId w:val="11"/>
  </w:num>
  <w:num w:numId="2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4F9"/>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97A0A"/>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43EF878-9F82-884C-B553-A99C0815C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2</Pages>
  <Words>909</Words>
  <Characters>5182</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2020-04-10T19:57:00Z</dcterms:created>
  <dcterms:modified xsi:type="dcterms:W3CDTF">2020-04-10T19:57:00Z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